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91" w:rsidRPr="009016FD" w:rsidRDefault="009016FD" w:rsidP="009016FD">
      <w:pPr>
        <w:pBdr>
          <w:bottom w:val="single" w:sz="6" w:space="15" w:color="F1F1F1"/>
        </w:pBd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914041"/>
            <wp:effectExtent l="19050" t="0" r="3175" b="0"/>
            <wp:docPr id="1" name="Рисунок 1" descr="C:\Temp\Временные файлы Интернета\Content.Word\CCF14112017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Временные файлы Интернета\Content.Word\CCF14112017_0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91" w:rsidRPr="00927B64" w:rsidRDefault="001F6D91" w:rsidP="0045533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Настоящ</w:t>
      </w:r>
      <w:r w:rsidR="00A3041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ие 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</w:t>
      </w:r>
      <w:r w:rsidR="00A3041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равила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приема обучающихся, основания перевода, отчисления и восстановления на обучение по дополнительным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программам в ДЮСШ разработано в соответствии с Конституцией РФ, Конвенцией о правах ребенка,  Федеральным Законом от 29 декабря 2012 года № 273-ФЗ «Об образовании в Российской Федерации», Санитарно-эпидемиологическими требованиями к учреждениям дополнительного образования детей 2.4.4.1251-03, Приказом Министерства спорта России от 16.08.2013 № 645 «Об утверждении Порядка приема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лиц в физкультурно-спортивные организации, созданные Российской Федерацией и осуществляющие спортивную подготовку», Приказом Министерства спорта России от 12.09.2013 № 731 «Об утверждении Порядка приема на обучение по дополнительным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программам в области физической культуры и спорта», Методическими рекомендациями по реализации спортивной подготовки в РФ от 12.05.2014 № ВМ-04-10/2554.</w:t>
      </w:r>
    </w:p>
    <w:p w:rsidR="001F6D91" w:rsidRPr="00927B64" w:rsidRDefault="001F6D91" w:rsidP="0045533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Настоящ</w:t>
      </w:r>
      <w:r w:rsidR="00A3041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ие Правила 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распространя</w:t>
      </w:r>
      <w:r w:rsidR="00A3041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ю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тся на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обучающихся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 ДЮСШ.</w:t>
      </w:r>
    </w:p>
    <w:p w:rsidR="001F6D91" w:rsidRPr="00927B64" w:rsidRDefault="001F6D91" w:rsidP="0045533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Целью П</w:t>
      </w:r>
      <w:r w:rsidR="00480F5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равил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является создание условий, обеспечивающих реализацию прав детей на общедоступное дополнительное образование.</w:t>
      </w:r>
    </w:p>
    <w:p w:rsidR="001F6D91" w:rsidRPr="00927B64" w:rsidRDefault="001F6D91" w:rsidP="0045533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Задача П</w:t>
      </w:r>
      <w:r w:rsidR="00480F5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равил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 – определить механизм приёма, отчисления, восстановления и учета движения детей в ходе образовательного процесса, координация действий его участников.</w:t>
      </w:r>
    </w:p>
    <w:p w:rsidR="001F6D91" w:rsidRPr="00927B64" w:rsidRDefault="001F6D91" w:rsidP="0045533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 </w:t>
      </w:r>
    </w:p>
    <w:p w:rsidR="001F6D91" w:rsidRPr="00C246FE" w:rsidRDefault="001F6D91" w:rsidP="0045533B">
      <w:pPr>
        <w:pStyle w:val="a6"/>
        <w:numPr>
          <w:ilvl w:val="0"/>
          <w:numId w:val="4"/>
        </w:numPr>
        <w:pBdr>
          <w:bottom w:val="single" w:sz="6" w:space="15" w:color="F1F1F1"/>
        </w:pBdr>
        <w:tabs>
          <w:tab w:val="clear" w:pos="720"/>
          <w:tab w:val="num" w:pos="284"/>
        </w:tabs>
        <w:spacing w:after="0" w:line="240" w:lineRule="auto"/>
        <w:ind w:hanging="862"/>
        <w:textAlignment w:val="baseline"/>
        <w:outlineLvl w:val="1"/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</w:pPr>
      <w:proofErr w:type="gramStart"/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Настоящи</w:t>
      </w:r>
      <w:r w:rsidR="00480F5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е Правила</w:t>
      </w:r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приема на обучение по дополнительным </w:t>
      </w:r>
      <w:proofErr w:type="spellStart"/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программам в</w:t>
      </w:r>
      <w:r w:rsidR="00A876AF"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МУ ДО «Чемальская ДЮСШ»</w:t>
      </w:r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(далее — П</w:t>
      </w:r>
      <w:r w:rsidR="00480F5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равила</w:t>
      </w:r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) регламентирует прием граждан на обучение по дополнительным </w:t>
      </w:r>
      <w:proofErr w:type="spellStart"/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программам в </w:t>
      </w:r>
      <w:r w:rsidR="00A876AF"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МУ ДО «Чемальская ДЮСШ» </w:t>
      </w:r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(далее — образовательные программы)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— поступающих), за счет средств соответствующего бюджета</w:t>
      </w:r>
      <w:proofErr w:type="gramEnd"/>
      <w:r w:rsidRPr="00C246F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 по договорам с оплатой стоимости обучения с юридическими и (или) физическими лицами.</w:t>
      </w:r>
    </w:p>
    <w:p w:rsidR="001F6D91" w:rsidRPr="00927B64" w:rsidRDefault="00E5584E" w:rsidP="0045533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ДЮСШ</w:t>
      </w:r>
      <w:r w:rsidR="001F6D91"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объявляет прием граждан на </w:t>
      </w:r>
      <w:proofErr w:type="gramStart"/>
      <w:r w:rsidR="001F6D91"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обучение по</w:t>
      </w:r>
      <w:proofErr w:type="gramEnd"/>
      <w:r w:rsidR="001F6D91"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при наличии лицензии на осуществление образовательной деятельности.</w:t>
      </w:r>
    </w:p>
    <w:p w:rsidR="001F6D91" w:rsidRPr="00927B64" w:rsidRDefault="001F6D91" w:rsidP="0045533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При приеме граждан на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обучение по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образовательной программе требования к уровню их образования не предъявляются.</w:t>
      </w:r>
    </w:p>
    <w:p w:rsidR="001F6D91" w:rsidRPr="00927B64" w:rsidRDefault="001F6D91" w:rsidP="0045533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соответствующих образовательных программ.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Для проведения индивидуального отбора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ДЮСШ   проводит тестирование, а также вправе проводить предварительные просмотры, анкетирование, консультации в порядке, установленном образовательной организацией.</w:t>
      </w:r>
    </w:p>
    <w:p w:rsidR="001F6D91" w:rsidRPr="00927B64" w:rsidRDefault="001F6D91" w:rsidP="0045533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 xml:space="preserve">В целях организации приема и проведения индивидуального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отбора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поступающих в ДЮСШ создается приемная и апелляционная комиссии.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Регламенты работы комиссий определяются локальным нормативным актом ДЮСШ. Составы комиссий утверждаются приказом директора </w:t>
      </w:r>
      <w:r w:rsidR="0029404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ДЮСШ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5.1. Председателем приемной комиссии является директор ДЮСШ или лицо, им уполномоченное.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Состав приемной комиссии (не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менее пяти человек) формируется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5.2. Председателем апелляционной комиссии является лицо, уполномоченное директором </w:t>
      </w:r>
      <w:r w:rsidR="0029404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ДЮСШ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Состав апелляционной комиссии (не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менее трех человек) формируется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 и не входящих в состав приемной комиссии.</w:t>
      </w:r>
    </w:p>
    <w:p w:rsidR="001F6D91" w:rsidRPr="00927B64" w:rsidRDefault="001F6D91" w:rsidP="0045533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При организации приема поступающих директор ДЮСШ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1F6D91" w:rsidRPr="00927B64" w:rsidRDefault="001F6D91" w:rsidP="0045533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Не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позднее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чем за месяц до начала приема документов ДЮСШ на своем информационном стенде и официальном сайте в информационно-телекоммуникационной сети «Интернет» размещает следующую информацию и документы с целью ознакомления с ними поступающих и их законных представителей: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копию устава образовательной организации;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копию лицензии на осуществление образовательной деятельности (с приложениями);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 (при их наличии);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условия работы приемной и апелляционной комиссий образовательной организации;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количество бюджетных мест в соответствующем году по образовательным программам (этапам, периодам обучения) и программам спортивной подготовки (при наличии), а также количество вакантных мест для приема поступающих (при наличии);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сроки приема документов для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обучения по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в соответствующем году;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сроки проведения индивидуального отбора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соответствующем году;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формы отбора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и его содержание по каждой образовательной программе;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требования, предъявляемые к физическим (двигательным) способностям и к психологическим особенностям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условия и особенности проведения индивидуального отбора для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сроки зачисления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образовательную организацию.</w:t>
      </w:r>
    </w:p>
    <w:p w:rsidR="001F6D91" w:rsidRPr="00927B64" w:rsidRDefault="001F6D91" w:rsidP="0045533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Количество поступающих на бюджетной основе для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обучения по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определяется </w:t>
      </w:r>
      <w:r w:rsidR="000B31C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ДЮСШ 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соответствии с государственным (муниципальным) заданием на оказание государственных (муниципальных) услуг.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>ДЮСШ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на обучение на платной основе.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Сведения о порядке оказания платных образовательных услуг, в том числе информация о стоимости обучения по каждой образовательной программе, размещается</w:t>
      </w:r>
      <w:r w:rsidR="000B31C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ДЮСШ на своем информационном стенде и официальном сайте в информационно-телекоммуникационной сети «Интернет» в целях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ознакомления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 ними поступающих и их законных представителей.</w:t>
      </w:r>
    </w:p>
    <w:p w:rsidR="001F6D91" w:rsidRPr="00927B64" w:rsidRDefault="001F6D91" w:rsidP="0045533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Приемная комиссия ДЮСШ обеспечивает функционирование специальных телефонных линий, а также раздела сайта образовательной организации в информационно-телекоммуникационной сети «Интернет» для оперативных ответов на обращения, связанные с приемом поступающих.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5D0E0E" w:rsidP="005D0E0E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2. </w:t>
      </w:r>
      <w:r w:rsidR="001F6D91"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Организация приема </w:t>
      </w:r>
      <w:proofErr w:type="gramStart"/>
      <w:r w:rsidR="001F6D91"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поступающих</w:t>
      </w:r>
      <w:proofErr w:type="gramEnd"/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45533B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Организация приема и зачисления поступающих, а также их индивидуальный отбор осуществляются приемной комиссией </w:t>
      </w:r>
      <w:r w:rsidR="005D0E0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ДЮСШ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Зачисление поступающих в ДЮСШ на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обучение по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оформляется приказом директора учреждения на основании решения Педагогического совета в срок до 15 сентября для групп второго и последующего годов обучения, до 15 октября для детей, поступающих на первый год обучения.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ДЮСШ  самостоятельно устанавливает сроки приема документов в соответствующем году, но не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позднее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чем за месяц до проведения индивидуального отбора поступающих.</w:t>
      </w:r>
    </w:p>
    <w:p w:rsidR="001F6D91" w:rsidRPr="00927B64" w:rsidRDefault="001F6D91" w:rsidP="0045533B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Прием в образовательные организации на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обучение по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осуществляется по письменному заявлению поступающих, достигших 14-летнего возраста, или законных представителей поступающих.</w:t>
      </w:r>
    </w:p>
    <w:p w:rsidR="001F6D91" w:rsidRPr="00927B64" w:rsidRDefault="005D0E0E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 заявлении о приеме в </w:t>
      </w:r>
      <w:r w:rsidR="001F6D91"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ДЮСШ  указываются следующие сведения: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наименование образовательной программы, на которую планируется поступление;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фамилия, имя и отчество (при наличии)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поступающего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дата рождения поступающего;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фамилия, имя и отчество (при наличии) законных представителей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поступающего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номера телефонов законных представителей поступающего (при наличии);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адрес места регистрации и (или) фактического места жительства поступающего.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заявлении фиксируются факт ознакомления законных представителей с уставом образовательной организац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ии и ее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локальными нормативными актами, а также согласие на проведение процедуры индивидуального отбора поступающего.</w:t>
      </w:r>
    </w:p>
    <w:p w:rsidR="001F6D91" w:rsidRPr="00927B64" w:rsidRDefault="001F6D91" w:rsidP="0045533B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При подаче заявления представляются следующие документы: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копия свидетельства о рождении поступающего;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спорта;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фотографии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поступающего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(в количестве и формате, установленном образовательной организацией).</w:t>
      </w:r>
    </w:p>
    <w:p w:rsidR="001F6D91" w:rsidRPr="00927B64" w:rsidRDefault="001F6D91" w:rsidP="0045533B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Личные дела поступающих хранятся в образовательной организации не менее трех месяцев с начала объявления приема в образовательную организацию.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III. Организация проведения индивидуального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отбора </w:t>
      </w:r>
      <w:proofErr w:type="gramStart"/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поступающих</w:t>
      </w:r>
      <w:proofErr w:type="gramEnd"/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 </w:t>
      </w:r>
    </w:p>
    <w:p w:rsidR="001F6D91" w:rsidRPr="00927B64" w:rsidRDefault="001F6D91" w:rsidP="0045533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Индивидуальный отбор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ДЮСШ проводит приемная комиссия.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 xml:space="preserve">ДЮСШ самостоятельно устанавливает сроки проведения индивидуального отбора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соответствующем году, утверждаемые приказом директора ДЮСШ.</w:t>
      </w:r>
    </w:p>
    <w:p w:rsidR="001F6D91" w:rsidRPr="00927B64" w:rsidRDefault="001F6D91" w:rsidP="0045533B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Индивидуальный отбор поступающих проводится в формах, предусмотренных образовательной организацией, с целью зачисления лиц, обладающих способностями в области физической культуры и спорта, необходимыми для освоения соответствующей образовательной программы с учетом федеральных стандартов спортивной подготовки.</w:t>
      </w:r>
    </w:p>
    <w:p w:rsidR="001F6D91" w:rsidRPr="00927B64" w:rsidRDefault="001F6D91" w:rsidP="0045533B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Во время проведения индивидуального отбора поступающих присутствие посторонних лиц допускается только с разрешения руководителя образовательной организации.</w:t>
      </w:r>
    </w:p>
    <w:p w:rsidR="001F6D91" w:rsidRPr="00927B64" w:rsidRDefault="001F6D91" w:rsidP="0045533B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Результаты индивидуального отбора объявляются не позднее чем через три рабочих дня после его проведения.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Объявление указанных результатов осуществляется путем размещения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пофамильного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списка-рейтинга с указанием системы оценок, применяемой в образовательной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Данные результаты размещаются на информационном стенде и на официальном сайте образовательной организации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1F6D91" w:rsidRPr="00927B64" w:rsidRDefault="001F6D91" w:rsidP="0045533B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Образовательной организацией предусматривается проведение дополнительного отбора для лиц, не участвовавших в первоначальном индивидуальном отборе в установленные образовательной организации сроки по уважительной причине, в пределах общего срока проведения индивидуального отбора поступающих.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A92097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Подача и рассмотрение апелляции.</w:t>
      </w:r>
    </w:p>
    <w:p w:rsidR="001F6D91" w:rsidRPr="00927B64" w:rsidRDefault="001F6D91" w:rsidP="00A920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Повторное проведение отбора </w:t>
      </w:r>
      <w:proofErr w:type="gramStart"/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поступающих</w:t>
      </w:r>
      <w:proofErr w:type="gramEnd"/>
    </w:p>
    <w:p w:rsidR="001F6D91" w:rsidRPr="00927B64" w:rsidRDefault="001F6D91" w:rsidP="00A920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1F6D91" w:rsidRPr="00927B64" w:rsidRDefault="001F6D91" w:rsidP="0045533B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 подавшие апелляцию.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1F6D91" w:rsidRPr="00927B64" w:rsidRDefault="001F6D91" w:rsidP="0045533B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отношении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поступающего, законные представители которого подали апелляцию.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1F6D91" w:rsidRPr="00927B64" w:rsidRDefault="001F6D91" w:rsidP="0045533B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1F6D91" w:rsidRPr="00927B64" w:rsidRDefault="001F6D91" w:rsidP="0045533B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Подача апелляции по процедуре проведения повторного индивидуального отбора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не допускается.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A920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1F6D91" w:rsidRPr="00927B64" w:rsidRDefault="001F6D91" w:rsidP="00A92097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Порядок зачисления и дополнительный прием </w:t>
      </w:r>
      <w:proofErr w:type="gramStart"/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поступающих</w:t>
      </w:r>
      <w:proofErr w:type="gramEnd"/>
    </w:p>
    <w:p w:rsidR="001F6D91" w:rsidRPr="00927B64" w:rsidRDefault="001F6D91" w:rsidP="00A920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в образовательную организацию</w:t>
      </w:r>
    </w:p>
    <w:p w:rsidR="001F6D91" w:rsidRPr="00927B64" w:rsidRDefault="001F6D91" w:rsidP="0045533B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Зачисление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ДЮСШ  на обучение по образовательным программам оформляется приказом директора на основании решения приемной комиссии или апелляционной комиссии в сроки, установленные образовательной организацией. Зачисление поступающих в ДЮСШ на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обучение по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оформляется приказом директора учреждения на основании решения Педагогического совета в срок до 15 сентября для групп второго и последующего годов обучения, до 15 октября для детей, поступающих на первый год обучения.</w:t>
      </w:r>
    </w:p>
    <w:p w:rsidR="001F6D91" w:rsidRPr="00927B64" w:rsidRDefault="001F6D91" w:rsidP="0045533B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При наличии мест, оставшихся вакантными после зачисления по результатам индивидуального отбора поступающих, учредитель может предоставить </w:t>
      </w:r>
      <w:r w:rsidR="00C8081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ЮСШ право проводить дополнительный прием поступающих.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Зачисление на вакантные места проводится по результатам дополнительного индивидуального отбора.</w:t>
      </w:r>
    </w:p>
    <w:p w:rsidR="001F6D91" w:rsidRPr="00927B64" w:rsidRDefault="001F6D91" w:rsidP="0045533B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Организация дополнительного приема и зачисления осуществляется в соответствии с локальными нормативными актами </w:t>
      </w:r>
      <w:r w:rsidR="00C8081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ДЮСШ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 при этом сроки дополнительного приема поступающих публикуются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1F6D91" w:rsidRPr="00927B64" w:rsidRDefault="001F6D91" w:rsidP="0045533B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Дополнительный индивидуальный отбор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поступающих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осуществляется в сроки, установленные ДЮСШ 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C80810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VI. Порядок перевода учащихся по </w:t>
      </w:r>
      <w:proofErr w:type="gramStart"/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дополнительным</w:t>
      </w:r>
      <w:proofErr w:type="gramEnd"/>
    </w:p>
    <w:p w:rsidR="001F6D91" w:rsidRPr="00927B64" w:rsidRDefault="001F6D91" w:rsidP="00C80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proofErr w:type="spellStart"/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27.Перевод учащихся с одного года обучения на другой осуществляется при условии выполнения ими требований к уровню освоения дополнительной предпрофессиональных программы с учетом требований Федеральных стандартов спортивной подготовки и требованиям к возрасту зачисления на данный этап подготовки.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28.На основании решения тренерского совета и выполнения контрольно-переводных нормативов по общей физической и специальной физической подготовке, разрядных норм и требований,  директор издает приказ о переводе обучающихся на последующий этап обучения.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29.Если на одном из этапов подготовки результаты не соответствуют программным требованиям по видам спорта, перевод на следующий этап подготовки не допускается.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30.Лицам, проходившим обучение по дополнительным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программам и не выполнившим предъявляемые программой требования, может предоставляться возможность продолжить обучение на том же этапе подготовки в порядке, предусмотренным Уставом учреждения. Такие лица могут решением тренерского совета продолжить обучение повторно, но не более одного раза на данном этапе.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31.Лицам, проходившим обучение по дополнительным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и не выполнившим предъявляемые программой требования более одного раза, предоставляется возможность продолжить обучение по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общеразвивающим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программам на основании решения тренерского совета.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32.Отдельные лица, проходящие обучение по дополнительным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программам, не достигшие установленного возраста для перевода в группу следующего года обучения, в исключительных случаях, могут быть переведены раньше срока на основании решения тренерского совета, при персональном разрешении врача.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33.Комплектование групп на тренировочном этапе по образовательной программе осуществляется из числа обучающихся, прошедших не менее одного года необходимую подготовку на этапе начальной подготовки и выполнившие требования программы при отсутствии медицинских противопоказаний.</w:t>
      </w:r>
    </w:p>
    <w:p w:rsidR="001F6D91" w:rsidRPr="00927B64" w:rsidRDefault="001F6D91" w:rsidP="00D80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lastRenderedPageBreak/>
        <w:t>VII .Основания и порядок отчисления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34.Основанием отчисления обучающегося  из спортивной школы является: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личное заявление обучающегося, его родителя (законного представителя);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медицинское заключение о состоянии здоровья обучающегося, препятствующее его дальнейшему обучению;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завершение обучения;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невыполнение обучающимся в установленные сроки без уважительных причин тренировочного плана или переводных нормативов (за исключением случаев, педагогическим советом ДЮСШ принято решение о предоставлении возможности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обучающемуся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продолжить повторное обучение);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грубое нарушение правил внутреннего распорядка, Устава ДЮСШ;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установление применения 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обучающимся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допинговых средств и (или) методов, запрещенных к использованию в спорте;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нарушение спортивной этики;</w:t>
      </w:r>
    </w:p>
    <w:p w:rsidR="001F6D91" w:rsidRPr="00927B64" w:rsidRDefault="001F6D91" w:rsidP="0045533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нарушение режима спортивной подготовки.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 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35.Решение об отчислении детей-сирот,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36.В случае прекращения отношений между ДЮСШ   и родителями (законными представителями) по инициативе родителей, последние обязаны письменно уведомить администрацию ДЮСШ</w:t>
      </w:r>
      <w:r w:rsidR="00D80EE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 своих намерениях с указанием причин и обстоятель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ств пр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инятого решения.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37.Отчисление обучающегося из  ДЮСШ осуществляется приказом директора.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38.Обучающийся, полностью освоивший дополнительную образовательную программу, считается выпускником, отчисляется из ДЮСШ приказом директора, с подтверждением обучения в ДЮСШ по дополнительной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предпрофессиональной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образовательной программе зачетной классификационной книжки спортсмена о выполнении разряда.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39.Обучающийся, достигший 18 лет и не освоивший дополнительную образовательную программу в полном объеме, отчисляется из ДЮСШ приказом директора с освоенного этапа подготовки, с подтверждением обучения в ДЮСШ справкой и выдачей зачетной классификационной книжки спортсмена о выполнении разряда.</w:t>
      </w:r>
    </w:p>
    <w:p w:rsidR="001F6D91" w:rsidRPr="00927B64" w:rsidRDefault="001F6D91" w:rsidP="00D80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VIII.</w:t>
      </w:r>
      <w:r w:rsidR="0038245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7B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bdr w:val="none" w:sz="0" w:space="0" w:color="auto" w:frame="1"/>
          <w:lang w:eastAsia="ru-RU"/>
        </w:rPr>
        <w:t>Восстановление учащихся</w:t>
      </w:r>
    </w:p>
    <w:p w:rsidR="001F6D91" w:rsidRPr="00927B64" w:rsidRDefault="001F6D91" w:rsidP="004553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Лица, проходившие обучение по дополнительным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имеют право на восстановление для обучения при наличии свободных  мест, с сохранением прежних условий обучения при условии выполнения программных требовании соответствующих этапу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обучения</w:t>
      </w:r>
      <w:proofErr w:type="gram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.В</w:t>
      </w:r>
      <w:proofErr w:type="gram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осстановление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на обучение по дополнительным </w:t>
      </w:r>
      <w:proofErr w:type="spellStart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предпрофессиональным</w:t>
      </w:r>
      <w:proofErr w:type="spellEnd"/>
      <w:r w:rsidRPr="00927B6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образовательным программам осуществляется по заявлению родителей (законных представителей), решением Педагогического совета, на основании выполнения требований предпрофессиональных образовательных программ (контрольно-переводных нормативов по ОФП, СФП).</w:t>
      </w:r>
    </w:p>
    <w:p w:rsidR="009941D6" w:rsidRPr="00927B64" w:rsidRDefault="009941D6" w:rsidP="0045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1D6" w:rsidRPr="00927B64" w:rsidSect="009016F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949"/>
    <w:multiLevelType w:val="multilevel"/>
    <w:tmpl w:val="6CCC2B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87FE2"/>
    <w:multiLevelType w:val="multilevel"/>
    <w:tmpl w:val="C5C0E9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F4A4F"/>
    <w:multiLevelType w:val="multilevel"/>
    <w:tmpl w:val="08D8B1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28DB"/>
    <w:multiLevelType w:val="multilevel"/>
    <w:tmpl w:val="1B9E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0018F"/>
    <w:multiLevelType w:val="multilevel"/>
    <w:tmpl w:val="E5E6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76E6A"/>
    <w:multiLevelType w:val="multilevel"/>
    <w:tmpl w:val="6562C1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E58B5"/>
    <w:multiLevelType w:val="multilevel"/>
    <w:tmpl w:val="C6B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B2648"/>
    <w:multiLevelType w:val="multilevel"/>
    <w:tmpl w:val="C22218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A2222"/>
    <w:multiLevelType w:val="multilevel"/>
    <w:tmpl w:val="345AB7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D5DE9"/>
    <w:multiLevelType w:val="multilevel"/>
    <w:tmpl w:val="EB7A6C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80BA2"/>
    <w:multiLevelType w:val="multilevel"/>
    <w:tmpl w:val="DBF6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73D88"/>
    <w:multiLevelType w:val="multilevel"/>
    <w:tmpl w:val="70BA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16E6D"/>
    <w:multiLevelType w:val="multilevel"/>
    <w:tmpl w:val="182A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83DF9"/>
    <w:multiLevelType w:val="multilevel"/>
    <w:tmpl w:val="5994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53928"/>
    <w:multiLevelType w:val="hybridMultilevel"/>
    <w:tmpl w:val="042A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371F7"/>
    <w:multiLevelType w:val="multilevel"/>
    <w:tmpl w:val="C4128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045A5"/>
    <w:multiLevelType w:val="multilevel"/>
    <w:tmpl w:val="212C1C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14E2F"/>
    <w:multiLevelType w:val="multilevel"/>
    <w:tmpl w:val="587E61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6136F"/>
    <w:multiLevelType w:val="multilevel"/>
    <w:tmpl w:val="8EA84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290B94"/>
    <w:multiLevelType w:val="multilevel"/>
    <w:tmpl w:val="A12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255CD4"/>
    <w:multiLevelType w:val="multilevel"/>
    <w:tmpl w:val="F670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52E69"/>
    <w:multiLevelType w:val="multilevel"/>
    <w:tmpl w:val="3F74C4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C2861"/>
    <w:multiLevelType w:val="multilevel"/>
    <w:tmpl w:val="B2921B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C10C4"/>
    <w:multiLevelType w:val="multilevel"/>
    <w:tmpl w:val="D2D497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9163A1"/>
    <w:multiLevelType w:val="multilevel"/>
    <w:tmpl w:val="DD7EE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7B47C5"/>
    <w:multiLevelType w:val="multilevel"/>
    <w:tmpl w:val="25160D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2"/>
  </w:num>
  <w:num w:numId="5">
    <w:abstractNumId w:val="18"/>
  </w:num>
  <w:num w:numId="6">
    <w:abstractNumId w:val="24"/>
  </w:num>
  <w:num w:numId="7">
    <w:abstractNumId w:val="2"/>
  </w:num>
  <w:num w:numId="8">
    <w:abstractNumId w:val="15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 w:numId="15">
    <w:abstractNumId w:val="16"/>
  </w:num>
  <w:num w:numId="16">
    <w:abstractNumId w:val="22"/>
  </w:num>
  <w:num w:numId="17">
    <w:abstractNumId w:val="4"/>
  </w:num>
  <w:num w:numId="18">
    <w:abstractNumId w:val="21"/>
  </w:num>
  <w:num w:numId="19">
    <w:abstractNumId w:val="17"/>
  </w:num>
  <w:num w:numId="20">
    <w:abstractNumId w:val="23"/>
  </w:num>
  <w:num w:numId="21">
    <w:abstractNumId w:val="3"/>
  </w:num>
  <w:num w:numId="22">
    <w:abstractNumId w:val="25"/>
  </w:num>
  <w:num w:numId="23">
    <w:abstractNumId w:val="8"/>
  </w:num>
  <w:num w:numId="24">
    <w:abstractNumId w:val="20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2C"/>
    <w:rsid w:val="000B31C8"/>
    <w:rsid w:val="000B3972"/>
    <w:rsid w:val="001317C5"/>
    <w:rsid w:val="001F6D91"/>
    <w:rsid w:val="00294044"/>
    <w:rsid w:val="00382456"/>
    <w:rsid w:val="00391823"/>
    <w:rsid w:val="0045533B"/>
    <w:rsid w:val="00480F5E"/>
    <w:rsid w:val="00552264"/>
    <w:rsid w:val="005A172F"/>
    <w:rsid w:val="005D0E0E"/>
    <w:rsid w:val="008A25EF"/>
    <w:rsid w:val="008F61F9"/>
    <w:rsid w:val="009016FD"/>
    <w:rsid w:val="00927B64"/>
    <w:rsid w:val="009941D6"/>
    <w:rsid w:val="009F782C"/>
    <w:rsid w:val="00A3041F"/>
    <w:rsid w:val="00A876AF"/>
    <w:rsid w:val="00A92097"/>
    <w:rsid w:val="00AC18B8"/>
    <w:rsid w:val="00C162FA"/>
    <w:rsid w:val="00C246FE"/>
    <w:rsid w:val="00C80810"/>
    <w:rsid w:val="00D80EEB"/>
    <w:rsid w:val="00E5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23"/>
  </w:style>
  <w:style w:type="paragraph" w:styleId="2">
    <w:name w:val="heading 2"/>
    <w:basedOn w:val="a"/>
    <w:link w:val="20"/>
    <w:uiPriority w:val="9"/>
    <w:qFormat/>
    <w:rsid w:val="001F6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6D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D91"/>
    <w:rPr>
      <w:b/>
      <w:bCs/>
    </w:rPr>
  </w:style>
  <w:style w:type="paragraph" w:styleId="a6">
    <w:name w:val="List Paragraph"/>
    <w:basedOn w:val="a"/>
    <w:uiPriority w:val="34"/>
    <w:qFormat/>
    <w:rsid w:val="00C246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6D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cp:lastPrinted>2017-11-14T07:32:00Z</cp:lastPrinted>
  <dcterms:created xsi:type="dcterms:W3CDTF">2017-11-14T07:35:00Z</dcterms:created>
  <dcterms:modified xsi:type="dcterms:W3CDTF">2017-11-14T07:38:00Z</dcterms:modified>
</cp:coreProperties>
</file>